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35" w:rsidRPr="003C5687" w:rsidRDefault="003C5687" w:rsidP="003C5687">
      <w:pPr>
        <w:pStyle w:val="Overskrift1"/>
        <w:rPr>
          <w:rFonts w:eastAsia="Times New Roman"/>
          <w:b/>
          <w:color w:val="auto"/>
          <w:lang w:eastAsia="nb-NO"/>
        </w:rPr>
      </w:pPr>
      <w:r w:rsidRPr="003C5687">
        <w:rPr>
          <w:rFonts w:eastAsia="Times New Roman"/>
          <w:b/>
          <w:color w:val="auto"/>
          <w:lang w:eastAsia="nb-NO"/>
        </w:rPr>
        <w:t>Rapport om aktsomhetsvurderinger i Trigger Jobb AS for 2023</w:t>
      </w:r>
    </w:p>
    <w:p w:rsidR="003C5687" w:rsidRDefault="003C5687"/>
    <w:p w:rsidR="003C5687" w:rsidRPr="003C5687" w:rsidRDefault="003C5687" w:rsidP="003C5687">
      <w:pPr>
        <w:pStyle w:val="Overskrift2"/>
        <w:numPr>
          <w:ilvl w:val="0"/>
          <w:numId w:val="1"/>
        </w:numPr>
        <w:rPr>
          <w:b/>
          <w:color w:val="auto"/>
        </w:rPr>
      </w:pPr>
      <w:r w:rsidRPr="003C5687">
        <w:rPr>
          <w:b/>
          <w:color w:val="auto"/>
        </w:rPr>
        <w:t xml:space="preserve">Åpenhetsloven </w:t>
      </w:r>
    </w:p>
    <w:p w:rsidR="003C5687" w:rsidRDefault="003C5687">
      <w:r>
        <w:t xml:space="preserve">Åpenhetsloven trådte i kraft 1. juli 2022. Denne skal sikre anstendige arbeidsvilkår i hele verdikjeden og fremme åpenhet rundt hvordan vi som organisasjon respekterer menneskerettigheter og anstendige arbeidsforhold. </w:t>
      </w:r>
    </w:p>
    <w:p w:rsidR="003C5687" w:rsidRDefault="003C5687"/>
    <w:p w:rsidR="003C5687" w:rsidRPr="003C5687" w:rsidRDefault="003C5687" w:rsidP="003C5687">
      <w:pPr>
        <w:pStyle w:val="Overskrift2"/>
        <w:numPr>
          <w:ilvl w:val="0"/>
          <w:numId w:val="1"/>
        </w:numPr>
        <w:rPr>
          <w:b/>
          <w:color w:val="auto"/>
        </w:rPr>
      </w:pPr>
      <w:r w:rsidRPr="003C5687">
        <w:rPr>
          <w:b/>
          <w:color w:val="auto"/>
        </w:rPr>
        <w:t xml:space="preserve">Aktsomhetsvurdering </w:t>
      </w:r>
    </w:p>
    <w:p w:rsidR="003C5687" w:rsidRDefault="003C5687">
      <w:r>
        <w:t xml:space="preserve">Våre prosesser for aktsomhetsvurdering består av; </w:t>
      </w:r>
    </w:p>
    <w:p w:rsidR="003C5687" w:rsidRDefault="003C5687" w:rsidP="003C5687">
      <w:pPr>
        <w:pStyle w:val="Listeavsnitt"/>
        <w:numPr>
          <w:ilvl w:val="0"/>
          <w:numId w:val="2"/>
        </w:numPr>
      </w:pPr>
      <w:r>
        <w:t xml:space="preserve">kartlegging og identifisering av risikoer for brudd på menneskerettigheter og uanstendige arbeidsforhold </w:t>
      </w:r>
    </w:p>
    <w:p w:rsidR="003C5687" w:rsidRDefault="003C5687" w:rsidP="003C5687">
      <w:pPr>
        <w:pStyle w:val="Listeavsnitt"/>
        <w:numPr>
          <w:ilvl w:val="0"/>
          <w:numId w:val="2"/>
        </w:numPr>
      </w:pPr>
      <w:r>
        <w:t>iverksetting av tiltak for å redusere negativ risiko</w:t>
      </w:r>
    </w:p>
    <w:p w:rsidR="003C5687" w:rsidRDefault="003C5687" w:rsidP="003C5687">
      <w:pPr>
        <w:pStyle w:val="Listeavsnitt"/>
        <w:numPr>
          <w:ilvl w:val="0"/>
          <w:numId w:val="2"/>
        </w:numPr>
      </w:pPr>
      <w:r>
        <w:t xml:space="preserve">gjennomføring av tiltak og overvåking av resultater </w:t>
      </w:r>
    </w:p>
    <w:p w:rsidR="003C5687" w:rsidRDefault="003C5687">
      <w:r>
        <w:t xml:space="preserve">Alle arbeidere, både egne ansatte og ansatte i vår leverandørkjede, skal ha anstendige arbeidsforhold i tråd med FN-konvensjonen og nasjonal arbeidslovgivning på produksjonsstedet. Varer som leveres til Trigger Jobb AS skal være fremstilt under forhold som er forenlige med krav i åpenhetsloven. </w:t>
      </w:r>
    </w:p>
    <w:p w:rsidR="002267AE" w:rsidRDefault="007A1FFD" w:rsidP="002267AE">
      <w:r>
        <w:t xml:space="preserve">Trigger </w:t>
      </w:r>
      <w:r w:rsidR="003C5687">
        <w:t xml:space="preserve">har gjort en risikoanalyse av våre leverandører med tanke på menneskerettigheter og anstendige arbeidsforhold og har prøvd å identifisere de leverandørene der det finnes slike, underliggende risikoer. </w:t>
      </w:r>
      <w:r w:rsidR="002267AE">
        <w:t xml:space="preserve">Alle leverandører evalueres og </w:t>
      </w:r>
      <w:proofErr w:type="spellStart"/>
      <w:r w:rsidR="002267AE">
        <w:t>risikovurderes</w:t>
      </w:r>
      <w:proofErr w:type="spellEnd"/>
      <w:r w:rsidR="002267AE">
        <w:t xml:space="preserve"> årlig.</w:t>
      </w:r>
      <w:r w:rsidR="002267AE" w:rsidRPr="002267AE">
        <w:t xml:space="preserve"> </w:t>
      </w:r>
      <w:r w:rsidR="002267AE">
        <w:t xml:space="preserve">Vi overvåker den totale risikoen tett og har et oppdatert risikobilde over våre leverandører i vårt kvalitetsstyringssystem. Negative forhold blir identifisert og gradert i en risikovurdering. </w:t>
      </w:r>
    </w:p>
    <w:p w:rsidR="003C5687" w:rsidRDefault="003C5687">
      <w:r>
        <w:t>Vi ser at hovedvekten av risiko tilknyttet leverandører av produkter</w:t>
      </w:r>
      <w:r w:rsidR="002267AE">
        <w:t xml:space="preserve"> kan</w:t>
      </w:r>
      <w:r>
        <w:t xml:space="preserve"> finnes i de underliggende leverandørkjedene. Derfor har vi stilt krav til at våre leverandører skal identifisere underleverandører der det er en underliggende risiko for brudd på menneskerettigheter og anstendige arbeidsforhold, og dermed stille krav til at det implementeres egnede forebyggende tiltak overfor disse. Dette kravet stilles via Trigger sin «Code </w:t>
      </w:r>
      <w:proofErr w:type="spellStart"/>
      <w:r>
        <w:t>of</w:t>
      </w:r>
      <w:proofErr w:type="spellEnd"/>
      <w:r>
        <w:t xml:space="preserve"> </w:t>
      </w:r>
      <w:proofErr w:type="spellStart"/>
      <w:r>
        <w:t>Conduct</w:t>
      </w:r>
      <w:proofErr w:type="spellEnd"/>
      <w:r>
        <w:t xml:space="preserve">», som er levert ut til våre leverandører. </w:t>
      </w:r>
    </w:p>
    <w:p w:rsidR="001175E6" w:rsidRDefault="001175E6">
      <w:r>
        <w:t xml:space="preserve">Der det eventuelt identifiseres økt risiko for brudd på etiske retningslinjer iverksettes tiltak og avtalen overvåkes. Type tiltak vurderes ut fra type identifisert risiko. Vi verdsetter et godt samarbeid med våre leverandører og iverksetter fortrinnsvis tiltak etter dialog med aktuell leverandør. Å be om innsynsbegjæring i leverandørens egen aktsomhetsvurdering, dokumentasjon på etterlevelse eller utføre revisjon er noen aktuelle tiltak vi kan iverksette. Hvis forholdet ikke bedres innen varslet tidsfrist, vil dette være brudd på vår kontrakt med leverandør og avtalen kan avsluttes. </w:t>
      </w:r>
    </w:p>
    <w:p w:rsidR="001175E6" w:rsidRDefault="001175E6">
      <w:r>
        <w:t xml:space="preserve">Alle tiltak vil kunne dokumenteres i vårt kvalitetsstyringssystem, hvor tilhørende informasjon arkiveres. </w:t>
      </w:r>
    </w:p>
    <w:p w:rsidR="001175E6" w:rsidRDefault="001175E6"/>
    <w:p w:rsidR="002267AE" w:rsidRDefault="002267AE"/>
    <w:p w:rsidR="002267AE" w:rsidRDefault="002267AE"/>
    <w:p w:rsidR="003C5687" w:rsidRPr="001175E6" w:rsidRDefault="001175E6" w:rsidP="001175E6">
      <w:pPr>
        <w:pStyle w:val="Overskrift3"/>
        <w:rPr>
          <w:rFonts w:eastAsia="Times New Roman"/>
          <w:b/>
          <w:color w:val="auto"/>
          <w:lang w:eastAsia="nb-NO"/>
        </w:rPr>
      </w:pPr>
      <w:r w:rsidRPr="001175E6">
        <w:rPr>
          <w:b/>
          <w:color w:val="auto"/>
        </w:rPr>
        <w:lastRenderedPageBreak/>
        <w:t xml:space="preserve">2.3 </w:t>
      </w:r>
      <w:r w:rsidR="003C5687" w:rsidRPr="001175E6">
        <w:rPr>
          <w:rFonts w:eastAsia="Times New Roman"/>
          <w:b/>
          <w:color w:val="auto"/>
          <w:lang w:eastAsia="nb-NO"/>
        </w:rPr>
        <w:t>Aktsomhetsvurdering 2023</w:t>
      </w:r>
    </w:p>
    <w:p w:rsidR="003C5687" w:rsidRPr="001175E6" w:rsidRDefault="001175E6" w:rsidP="001175E6">
      <w:pPr>
        <w:pStyle w:val="Overskrift4"/>
        <w:rPr>
          <w:b/>
          <w:i w:val="0"/>
          <w:color w:val="auto"/>
        </w:rPr>
      </w:pPr>
      <w:r>
        <w:rPr>
          <w:b/>
          <w:i w:val="0"/>
          <w:color w:val="auto"/>
        </w:rPr>
        <w:t xml:space="preserve">2.3.1 </w:t>
      </w:r>
      <w:r w:rsidR="003C5687" w:rsidRPr="001175E6">
        <w:rPr>
          <w:b/>
          <w:i w:val="0"/>
          <w:color w:val="auto"/>
        </w:rPr>
        <w:t xml:space="preserve">Hovedfunn – risikovurdering av egen virksomhet </w:t>
      </w:r>
    </w:p>
    <w:p w:rsidR="00FD239A" w:rsidRDefault="00805C27" w:rsidP="00805C27">
      <w:r>
        <w:t xml:space="preserve">Trigger har vurderer risiko for negative konsekvenser for grunnleggende menneskerettigheter og anstendige arbeidsforhold i egen virksomhet, med særlig fokus på diskriminering, arbeidstid og overtidsbruk. </w:t>
      </w:r>
    </w:p>
    <w:p w:rsidR="00FD239A" w:rsidRDefault="003C5687" w:rsidP="00FD239A">
      <w:r>
        <w:t xml:space="preserve">Trigger Jobb AS bedriver sin virksomhet i Norge, og aktivitetstypene som er omfattet av Triggers virksomhet er omfattet av årlige lønnsavtaler og øvrig avtaler med tillitsvalgte. </w:t>
      </w:r>
      <w:r w:rsidR="00FD239A">
        <w:t xml:space="preserve">Trigger er også sertifisert EQUASS bedrift, og er godkjent Miljøfyrtårnbedrift. </w:t>
      </w:r>
    </w:p>
    <w:p w:rsidR="00805C27" w:rsidRDefault="00805C27" w:rsidP="003C5687">
      <w:r>
        <w:t xml:space="preserve">Samtlige ansatte har skriftlige arbeidsavtaler </w:t>
      </w:r>
      <w:proofErr w:type="spellStart"/>
      <w:r>
        <w:t>ihht</w:t>
      </w:r>
      <w:proofErr w:type="spellEnd"/>
      <w:r>
        <w:t xml:space="preserve"> arbeidsmiljølovens krav. Trigger sine lokaler er </w:t>
      </w:r>
      <w:proofErr w:type="spellStart"/>
      <w:r>
        <w:t>iht</w:t>
      </w:r>
      <w:proofErr w:type="spellEnd"/>
      <w:r>
        <w:t xml:space="preserve"> </w:t>
      </w:r>
      <w:proofErr w:type="spellStart"/>
      <w:r>
        <w:t>arbeidsplassforskriften</w:t>
      </w:r>
      <w:proofErr w:type="spellEnd"/>
      <w:r>
        <w:t xml:space="preserve">. </w:t>
      </w:r>
    </w:p>
    <w:p w:rsidR="00FD239A" w:rsidRDefault="00FD239A" w:rsidP="00FD239A">
      <w:r>
        <w:t xml:space="preserve">Triggers verdier er basert på likhet og respekt, hvor alle ansatte skal føle seg trygge til enhver tid og hvor det vektlegges en åpen ytringskultur for å ivareta firmaets verdier, det generelle arbeidsmiljøet og for den enkeltes trivsel. </w:t>
      </w:r>
    </w:p>
    <w:p w:rsidR="00805C27" w:rsidRDefault="00805C27" w:rsidP="00805C27">
      <w:r>
        <w:t xml:space="preserve">Trigger har etablert generelle varslingsrutiner. Det drives med systematisk HMS arbeid med etablerte HMS rutiner og prosedyrer for å melde avvik og forbedringsforslag, og verneombudet går </w:t>
      </w:r>
      <w:r w:rsidRPr="001D4A14">
        <w:t xml:space="preserve">vernerunder </w:t>
      </w:r>
      <w:r w:rsidR="001D4A14" w:rsidRPr="001D4A14">
        <w:t>2</w:t>
      </w:r>
      <w:r w:rsidRPr="001D4A14">
        <w:t xml:space="preserve"> ganger i året.</w:t>
      </w:r>
      <w:r>
        <w:t xml:space="preserve"> </w:t>
      </w:r>
    </w:p>
    <w:p w:rsidR="00805C27" w:rsidRDefault="00805C27" w:rsidP="003C5687">
      <w:r>
        <w:t xml:space="preserve">Trigger behandler personopplysninger i samsvar med til enhver gjeldende lovverk. </w:t>
      </w:r>
    </w:p>
    <w:p w:rsidR="00805C27" w:rsidRDefault="00805C27" w:rsidP="003C5687">
      <w:r>
        <w:t xml:space="preserve">Trigger har ikke avdekket noen negative konsekvenser eller vesentlig risiko for negative konsekvenser knyttet til Triggers utøvelse av vår virksomhet, Triggers ansatte eller Triggers arbeidsmiljø. </w:t>
      </w:r>
    </w:p>
    <w:p w:rsidR="003C5687" w:rsidRDefault="003C5687" w:rsidP="003C5687"/>
    <w:p w:rsidR="003C5687" w:rsidRPr="001175E6" w:rsidRDefault="001175E6" w:rsidP="001175E6">
      <w:pPr>
        <w:pStyle w:val="Overskrift4"/>
        <w:rPr>
          <w:b/>
          <w:i w:val="0"/>
          <w:color w:val="auto"/>
        </w:rPr>
      </w:pPr>
      <w:r w:rsidRPr="001175E6">
        <w:rPr>
          <w:b/>
          <w:i w:val="0"/>
          <w:color w:val="auto"/>
        </w:rPr>
        <w:t xml:space="preserve">2.3.2 </w:t>
      </w:r>
      <w:r w:rsidR="003C5687" w:rsidRPr="001175E6">
        <w:rPr>
          <w:b/>
          <w:i w:val="0"/>
          <w:color w:val="auto"/>
        </w:rPr>
        <w:t xml:space="preserve">Hovedfunn – risikovurdering av leverandørkjede </w:t>
      </w:r>
    </w:p>
    <w:p w:rsidR="008A4CCA" w:rsidRDefault="004A786F" w:rsidP="003C5687">
      <w:r>
        <w:t xml:space="preserve">Trigger Jobb AS </w:t>
      </w:r>
      <w:r w:rsidRPr="004A786F">
        <w:t xml:space="preserve">forventer at våre leverandører skal ha høy etisk standard, og vi tolerer ingen former for korrupsjon, bestikkelser, underslag, konkurransesamarbeid, diskriminering eller trakassering. Vi forventer at våre leverandører respekterer menneskerettigheter på tilsvarende måter som </w:t>
      </w:r>
      <w:r>
        <w:t>Trigger Jobb AS</w:t>
      </w:r>
      <w:r w:rsidRPr="004A786F">
        <w:t>, gjennom hele verdikjeden deres når de utfører arbeid for oss</w:t>
      </w:r>
      <w:r>
        <w:t>, og leverer tjenester til oss</w:t>
      </w:r>
      <w:r w:rsidRPr="004A786F">
        <w:t xml:space="preserve">. Dette er blant annet fastsatt i våre etiske </w:t>
      </w:r>
      <w:r>
        <w:t>retningslinjer for leverandører</w:t>
      </w:r>
      <w:r w:rsidRPr="004A786F">
        <w:t>.</w:t>
      </w:r>
      <w:r w:rsidR="00E53BEC">
        <w:t xml:space="preserve"> </w:t>
      </w:r>
    </w:p>
    <w:p w:rsidR="00790638" w:rsidRDefault="00E53BEC" w:rsidP="003C5687">
      <w:r>
        <w:t>Flere av leverandørene</w:t>
      </w:r>
      <w:r w:rsidR="008A4CCA">
        <w:t xml:space="preserve">/samarbeidspartnere </w:t>
      </w:r>
      <w:r>
        <w:t xml:space="preserve">er bundet av åpenhetsloven og må gjennomføre aktsomhetsvurderinger og publisere redegjørelse innen 20. juni 2023. </w:t>
      </w:r>
    </w:p>
    <w:p w:rsidR="00891A4A" w:rsidRDefault="00891A4A" w:rsidP="003C5687">
      <w:r w:rsidRPr="00891A4A">
        <w:t>Trigger har kartlagt, og kartlegger løpende, sine leverandører og samarbeidspartnere og vurdert faktiske og mulige negative konsekvenser for grunnleggende menneskerettigheter og anstendige arbeidsforhold.</w:t>
      </w:r>
    </w:p>
    <w:p w:rsidR="003C5687" w:rsidRDefault="005A0079" w:rsidP="003C5687">
      <w:r w:rsidRPr="005A0079">
        <w:t>Vi har gjennomgått alle våre leverandører av en størrelse som er vesentlig for vår virksomhet, og nøye vurdert risikoen for brudd i vår leverandørkjede. Generelt sett vurderer vi risikoen for brudd på grunnleggende menneskerettigheter og anstendige arbeidsforhold til å være lav.  </w:t>
      </w:r>
    </w:p>
    <w:p w:rsidR="005A0079" w:rsidRDefault="005A0079" w:rsidP="003C5687"/>
    <w:p w:rsidR="003C5687" w:rsidRPr="00790638" w:rsidRDefault="00790638" w:rsidP="00790638">
      <w:pPr>
        <w:pStyle w:val="Overskrift4"/>
        <w:rPr>
          <w:b/>
          <w:i w:val="0"/>
          <w:color w:val="auto"/>
        </w:rPr>
      </w:pPr>
      <w:r w:rsidRPr="00790638">
        <w:rPr>
          <w:rStyle w:val="Overskrift3Tegn"/>
          <w:b/>
          <w:i w:val="0"/>
          <w:color w:val="auto"/>
        </w:rPr>
        <w:t xml:space="preserve">2.3.3 </w:t>
      </w:r>
      <w:r w:rsidR="003C5687" w:rsidRPr="00790638">
        <w:rPr>
          <w:rStyle w:val="Overskrift3Tegn"/>
          <w:b/>
          <w:i w:val="0"/>
          <w:color w:val="auto"/>
        </w:rPr>
        <w:t>Tilgjengelige tiltak</w:t>
      </w:r>
      <w:r w:rsidR="003C5687" w:rsidRPr="00790638">
        <w:rPr>
          <w:b/>
          <w:i w:val="0"/>
          <w:color w:val="auto"/>
        </w:rPr>
        <w:t xml:space="preserve"> </w:t>
      </w:r>
    </w:p>
    <w:p w:rsidR="008A4CCA" w:rsidRDefault="003C5687" w:rsidP="003C5687">
      <w:r>
        <w:t xml:space="preserve">Trigger har vurdert hvilke tiltak som kan være aktuelle å iverksette og hvilke prosedyrer som kan følges ved implementeringen av tiltakene. Eksempler på mulige tiltak er handlingsplaner, revisjoner, internkontroller, nye og skjerpede avtaleforpliktelser, samt kontraktsbruddsanksjoner om dette er aktuelt. </w:t>
      </w:r>
    </w:p>
    <w:p w:rsidR="003C5687" w:rsidRDefault="005A0079" w:rsidP="003C5687">
      <w:r>
        <w:lastRenderedPageBreak/>
        <w:t xml:space="preserve">P.t. er det ikke aktuelt å sette i gang med tiltak. Dette fordi risikoen for brudd på grunnleggende menneskerettigheter og anstendige arbeidsforhold hos samarbeidspartnere/leverandører vurderes å være lavt. </w:t>
      </w:r>
    </w:p>
    <w:p w:rsidR="005A0079" w:rsidRDefault="005A0079" w:rsidP="003C5687"/>
    <w:p w:rsidR="005A0079" w:rsidRPr="005A0079" w:rsidRDefault="005A0079" w:rsidP="005A0079">
      <w:pPr>
        <w:pStyle w:val="Overskrift2"/>
        <w:numPr>
          <w:ilvl w:val="0"/>
          <w:numId w:val="1"/>
        </w:numPr>
        <w:rPr>
          <w:b/>
          <w:color w:val="auto"/>
        </w:rPr>
      </w:pPr>
      <w:r>
        <w:rPr>
          <w:b/>
          <w:color w:val="auto"/>
        </w:rPr>
        <w:t>Oppsummering</w:t>
      </w:r>
    </w:p>
    <w:p w:rsidR="005A0079" w:rsidRPr="005A0079" w:rsidRDefault="005A0079" w:rsidP="005A0079">
      <w:r>
        <w:t xml:space="preserve">Trigger </w:t>
      </w:r>
      <w:r w:rsidRPr="005A0079">
        <w:t xml:space="preserve">følger tett opp våre partnere, leverandører og kunder </w:t>
      </w:r>
      <w:r>
        <w:t xml:space="preserve">i årlige vurderinger, </w:t>
      </w:r>
      <w:r w:rsidRPr="005A0079">
        <w:t>for å sikre at de deler våre forpliktelser til å overholde grunnleggende menneskerettigheter og andre arbeidsforhold. Vi stiller krav til dokumentasjon som bekrefter deres engasjement og etterlevelse av internasjonale standarder og retningslinjer. Denne tette oppfølgingen bidrar til å sikre at våre samarbeidspartnere er i tråd med våre verdier og bidrar til et bærekraftig forsyningskjedeanlegg. </w:t>
      </w:r>
    </w:p>
    <w:p w:rsidR="005A0079" w:rsidRDefault="005A0079" w:rsidP="005A0079">
      <w:r>
        <w:t xml:space="preserve">Trigger Jobb AS </w:t>
      </w:r>
      <w:r w:rsidRPr="005A0079">
        <w:t>er dedikert til å håndtere potensielle risikoer knyttet til grunnleggende menneskerettigheter og andre arbeidsforhold på en proaktiv måte. Gjennom våre tiltak og retningslinjer tar vi ansvar for å minimere eventuelle negative konsekvenser og jobber for å opprettholde høye standarder i vår leverandørkjede. Vi er forpliktet til kontinuerlig forbedring og søken etter bærekraftige løsninger for å sikre ansvarlige praksiser og respekt for menneskerettigheter gjennom hele vår virksomhet. </w:t>
      </w:r>
    </w:p>
    <w:p w:rsidR="007C3C96" w:rsidRDefault="007C3C96" w:rsidP="005A0079"/>
    <w:p w:rsidR="00B457DE" w:rsidRPr="003F5FAD" w:rsidRDefault="00B457DE" w:rsidP="003F5FAD">
      <w:pPr>
        <w:pStyle w:val="Overskrift2"/>
        <w:numPr>
          <w:ilvl w:val="0"/>
          <w:numId w:val="1"/>
        </w:numPr>
        <w:rPr>
          <w:b/>
          <w:color w:val="auto"/>
        </w:rPr>
      </w:pPr>
      <w:r w:rsidRPr="003F5FAD">
        <w:rPr>
          <w:b/>
          <w:color w:val="auto"/>
        </w:rPr>
        <w:t>Å</w:t>
      </w:r>
      <w:r w:rsidR="003F5FAD">
        <w:rPr>
          <w:b/>
          <w:color w:val="auto"/>
        </w:rPr>
        <w:t>rlige redegjørelse</w:t>
      </w:r>
    </w:p>
    <w:p w:rsidR="00B457DE" w:rsidRDefault="00B457DE" w:rsidP="00B457DE">
      <w:pPr>
        <w:shd w:val="clear" w:color="auto" w:fill="FFFFFF"/>
        <w:spacing w:after="100" w:afterAutospacing="1" w:line="240" w:lineRule="auto"/>
      </w:pPr>
      <w:r w:rsidRPr="00B457DE">
        <w:t>Det er styret som vedta</w:t>
      </w:r>
      <w:r w:rsidR="003F5FAD">
        <w:t xml:space="preserve">r den årlige redegjørelsen for Triggers </w:t>
      </w:r>
      <w:r w:rsidRPr="00B457DE">
        <w:t>aktsomhetsvurderinger og resultatet av disse, herunder publiseringen av de</w:t>
      </w:r>
      <w:r w:rsidR="003F5FAD">
        <w:t xml:space="preserve">nne. Fristen for publiseringen den årlige redegjørelsen er </w:t>
      </w:r>
      <w:r w:rsidRPr="00B457DE">
        <w:t>innen 30. juni hvert år.</w:t>
      </w:r>
    </w:p>
    <w:p w:rsidR="003F5FAD" w:rsidRPr="00B457DE" w:rsidRDefault="003F5FAD" w:rsidP="00B457DE">
      <w:pPr>
        <w:shd w:val="clear" w:color="auto" w:fill="FFFFFF"/>
        <w:spacing w:after="100" w:afterAutospacing="1" w:line="240" w:lineRule="auto"/>
      </w:pPr>
      <w:r>
        <w:t xml:space="preserve">I forbindelse med den årlige revisjonen vil redegjørelsen tas opp i selskapets årlig HMS revisjon. </w:t>
      </w:r>
    </w:p>
    <w:p w:rsidR="00B457DE" w:rsidRPr="00B457DE" w:rsidRDefault="00B457DE" w:rsidP="00B457DE">
      <w:pPr>
        <w:shd w:val="clear" w:color="auto" w:fill="FFFFFF"/>
        <w:spacing w:after="100" w:afterAutospacing="1" w:line="240" w:lineRule="auto"/>
      </w:pPr>
      <w:r w:rsidRPr="00B457DE">
        <w:t> </w:t>
      </w:r>
    </w:p>
    <w:p w:rsidR="005A0079" w:rsidRDefault="005A0079" w:rsidP="003C5687">
      <w:bookmarkStart w:id="0" w:name="_GoBack"/>
      <w:bookmarkEnd w:id="0"/>
    </w:p>
    <w:p w:rsidR="003C5687" w:rsidRPr="00805851" w:rsidRDefault="003C5687" w:rsidP="003C5687">
      <w:pPr>
        <w:spacing w:line="240" w:lineRule="auto"/>
        <w:textAlignment w:val="baseline"/>
        <w:rPr>
          <w:rFonts w:cstheme="minorHAnsi"/>
        </w:rPr>
      </w:pPr>
    </w:p>
    <w:p w:rsidR="003C5687" w:rsidRDefault="003C5687"/>
    <w:sectPr w:rsidR="003C5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6423"/>
    <w:multiLevelType w:val="hybridMultilevel"/>
    <w:tmpl w:val="99468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F432FFC"/>
    <w:multiLevelType w:val="hybridMultilevel"/>
    <w:tmpl w:val="E98EA2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87"/>
    <w:rsid w:val="001175E6"/>
    <w:rsid w:val="001D4A14"/>
    <w:rsid w:val="002267AE"/>
    <w:rsid w:val="003C5687"/>
    <w:rsid w:val="003C723B"/>
    <w:rsid w:val="003F3A09"/>
    <w:rsid w:val="003F5FAD"/>
    <w:rsid w:val="004A786F"/>
    <w:rsid w:val="005A0079"/>
    <w:rsid w:val="00790638"/>
    <w:rsid w:val="007A1FFD"/>
    <w:rsid w:val="007C3C96"/>
    <w:rsid w:val="00805C27"/>
    <w:rsid w:val="00891A4A"/>
    <w:rsid w:val="008A4CCA"/>
    <w:rsid w:val="009408A6"/>
    <w:rsid w:val="00B457DE"/>
    <w:rsid w:val="00E53BEC"/>
    <w:rsid w:val="00EF3435"/>
    <w:rsid w:val="00FD23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061D"/>
  <w15:chartTrackingRefBased/>
  <w15:docId w15:val="{8439B70C-5CBB-4972-9C81-CA992C83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87"/>
  </w:style>
  <w:style w:type="paragraph" w:styleId="Overskrift1">
    <w:name w:val="heading 1"/>
    <w:basedOn w:val="Normal"/>
    <w:next w:val="Normal"/>
    <w:link w:val="Overskrift1Tegn"/>
    <w:uiPriority w:val="9"/>
    <w:qFormat/>
    <w:rsid w:val="003C56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C56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C56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175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B457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C568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3C5687"/>
    <w:rPr>
      <w:rFonts w:asciiTheme="majorHAnsi" w:eastAsiaTheme="majorEastAsia" w:hAnsiTheme="majorHAnsi" w:cstheme="majorBidi"/>
      <w:color w:val="1F4D78" w:themeColor="accent1" w:themeShade="7F"/>
      <w:sz w:val="24"/>
      <w:szCs w:val="24"/>
    </w:rPr>
  </w:style>
  <w:style w:type="character" w:customStyle="1" w:styleId="Overskrift1Tegn">
    <w:name w:val="Overskrift 1 Tegn"/>
    <w:basedOn w:val="Standardskriftforavsnitt"/>
    <w:link w:val="Overskrift1"/>
    <w:uiPriority w:val="9"/>
    <w:rsid w:val="003C5687"/>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3C5687"/>
    <w:pPr>
      <w:ind w:left="720"/>
      <w:contextualSpacing/>
    </w:pPr>
  </w:style>
  <w:style w:type="character" w:customStyle="1" w:styleId="Overskrift4Tegn">
    <w:name w:val="Overskrift 4 Tegn"/>
    <w:basedOn w:val="Standardskriftforavsnitt"/>
    <w:link w:val="Overskrift4"/>
    <w:uiPriority w:val="9"/>
    <w:rsid w:val="001175E6"/>
    <w:rPr>
      <w:rFonts w:asciiTheme="majorHAnsi" w:eastAsiaTheme="majorEastAsia" w:hAnsiTheme="majorHAnsi" w:cstheme="majorBidi"/>
      <w:i/>
      <w:iCs/>
      <w:color w:val="2E74B5" w:themeColor="accent1" w:themeShade="BF"/>
    </w:rPr>
  </w:style>
  <w:style w:type="paragraph" w:customStyle="1" w:styleId="innrykk">
    <w:name w:val="innrykk"/>
    <w:basedOn w:val="Normal"/>
    <w:rsid w:val="009408A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9408A6"/>
    <w:rPr>
      <w:b/>
      <w:bCs/>
    </w:rPr>
  </w:style>
  <w:style w:type="paragraph" w:styleId="NormalWeb">
    <w:name w:val="Normal (Web)"/>
    <w:basedOn w:val="Normal"/>
    <w:uiPriority w:val="99"/>
    <w:unhideWhenUsed/>
    <w:rsid w:val="009408A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5Tegn">
    <w:name w:val="Overskrift 5 Tegn"/>
    <w:basedOn w:val="Standardskriftforavsnitt"/>
    <w:link w:val="Overskrift5"/>
    <w:uiPriority w:val="9"/>
    <w:semiHidden/>
    <w:rsid w:val="00B457D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04920">
      <w:bodyDiv w:val="1"/>
      <w:marLeft w:val="0"/>
      <w:marRight w:val="0"/>
      <w:marTop w:val="0"/>
      <w:marBottom w:val="0"/>
      <w:divBdr>
        <w:top w:val="none" w:sz="0" w:space="0" w:color="auto"/>
        <w:left w:val="none" w:sz="0" w:space="0" w:color="auto"/>
        <w:bottom w:val="none" w:sz="0" w:space="0" w:color="auto"/>
        <w:right w:val="none" w:sz="0" w:space="0" w:color="auto"/>
      </w:divBdr>
    </w:div>
    <w:div w:id="1332372671">
      <w:bodyDiv w:val="1"/>
      <w:marLeft w:val="0"/>
      <w:marRight w:val="0"/>
      <w:marTop w:val="0"/>
      <w:marBottom w:val="0"/>
      <w:divBdr>
        <w:top w:val="none" w:sz="0" w:space="0" w:color="auto"/>
        <w:left w:val="none" w:sz="0" w:space="0" w:color="auto"/>
        <w:bottom w:val="none" w:sz="0" w:space="0" w:color="auto"/>
        <w:right w:val="none" w:sz="0" w:space="0" w:color="auto"/>
      </w:divBdr>
    </w:div>
    <w:div w:id="168443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1112</Words>
  <Characters>5896</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Simlenes</dc:creator>
  <cp:keywords/>
  <dc:description/>
  <cp:lastModifiedBy>Amanda Simlenes</cp:lastModifiedBy>
  <cp:revision>14</cp:revision>
  <dcterms:created xsi:type="dcterms:W3CDTF">2023-06-22T09:50:00Z</dcterms:created>
  <dcterms:modified xsi:type="dcterms:W3CDTF">2023-06-28T08:14:00Z</dcterms:modified>
</cp:coreProperties>
</file>